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0" w:rsidRPr="00B13B50" w:rsidRDefault="00302B50" w:rsidP="00302B5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9B0716">
            <wp:extent cx="1085215" cy="335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B50" w:rsidRPr="00B13B50">
        <w:rPr>
          <w:sz w:val="24"/>
          <w:szCs w:val="24"/>
        </w:rPr>
        <w:t>Governing Board</w:t>
      </w:r>
      <w:bookmarkStart w:id="0" w:name="_GoBack"/>
      <w:bookmarkEnd w:id="0"/>
    </w:p>
    <w:p w:rsidR="00B13B50" w:rsidRDefault="00EE5870" w:rsidP="00B13B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Record of </w:t>
      </w:r>
      <w:r w:rsidR="00B13B50" w:rsidRPr="00B13B50">
        <w:rPr>
          <w:sz w:val="24"/>
          <w:szCs w:val="24"/>
        </w:rPr>
        <w:t>Health Center Polic</w:t>
      </w:r>
      <w:r>
        <w:rPr>
          <w:sz w:val="24"/>
          <w:szCs w:val="24"/>
        </w:rPr>
        <w:t xml:space="preserve">y Approval </w:t>
      </w:r>
      <w:r w:rsidR="004B0538">
        <w:rPr>
          <w:sz w:val="24"/>
          <w:szCs w:val="24"/>
        </w:rPr>
        <w:t>At-A-</w:t>
      </w:r>
      <w:r w:rsidR="00B13B50" w:rsidRPr="00B13B50">
        <w:rPr>
          <w:sz w:val="24"/>
          <w:szCs w:val="24"/>
        </w:rPr>
        <w:t>Glance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608"/>
        <w:gridCol w:w="3240"/>
        <w:gridCol w:w="2250"/>
        <w:gridCol w:w="3150"/>
      </w:tblGrid>
      <w:tr w:rsidR="00B13B50" w:rsidRPr="00B13B50" w:rsidTr="001B3973">
        <w:tc>
          <w:tcPr>
            <w:tcW w:w="13248" w:type="dxa"/>
            <w:gridSpan w:val="4"/>
          </w:tcPr>
          <w:p w:rsidR="00B13B50" w:rsidRPr="00B13B50" w:rsidRDefault="00B13B50" w:rsidP="002F6B61">
            <w:pPr>
              <w:rPr>
                <w:sz w:val="24"/>
                <w:szCs w:val="24"/>
              </w:rPr>
            </w:pPr>
            <w:r w:rsidRPr="005949E3">
              <w:t xml:space="preserve">Maintaining appropriate authority to oversee the operations of Federally Qualified Health Centers requires Governing Boards </w:t>
            </w:r>
            <w:r w:rsidR="00B95FA4" w:rsidRPr="005949E3">
              <w:t>t</w:t>
            </w:r>
            <w:r w:rsidRPr="005949E3">
              <w:t>o</w:t>
            </w:r>
            <w:r w:rsidR="00B95FA4" w:rsidRPr="005949E3">
              <w:t xml:space="preserve"> </w:t>
            </w:r>
            <w:r w:rsidRPr="005949E3">
              <w:t>comply with the PHS Section 330 Program Requirements</w:t>
            </w:r>
            <w:r w:rsidR="004B0538">
              <w:t>,</w:t>
            </w:r>
            <w:r w:rsidRPr="005949E3">
              <w:t xml:space="preserve"> including </w:t>
            </w:r>
            <w:r w:rsidR="00B95FA4" w:rsidRPr="005949E3">
              <w:t xml:space="preserve">establishing and periodically </w:t>
            </w:r>
            <w:r w:rsidR="004B0538" w:rsidRPr="005949E3">
              <w:t>revis</w:t>
            </w:r>
            <w:r w:rsidR="004B0538">
              <w:t>ing</w:t>
            </w:r>
            <w:r w:rsidR="004B0538" w:rsidRPr="005949E3">
              <w:t xml:space="preserve"> </w:t>
            </w:r>
            <w:r w:rsidRPr="005949E3">
              <w:t>health center policies</w:t>
            </w:r>
            <w:r w:rsidR="007162A0" w:rsidRPr="005949E3">
              <w:t>.</w:t>
            </w:r>
            <w:r w:rsidRPr="005949E3">
              <w:t xml:space="preserve">  The </w:t>
            </w:r>
            <w:r w:rsidR="004B0538">
              <w:t>number</w:t>
            </w:r>
            <w:r w:rsidR="004B0538" w:rsidRPr="005949E3">
              <w:t xml:space="preserve"> </w:t>
            </w:r>
            <w:r w:rsidRPr="005949E3">
              <w:t xml:space="preserve">of policies can be </w:t>
            </w:r>
            <w:r w:rsidR="00302B50" w:rsidRPr="005949E3">
              <w:t>overwhelming and</w:t>
            </w:r>
            <w:r w:rsidR="00B95FA4" w:rsidRPr="005949E3">
              <w:t xml:space="preserve"> keeping policies current is challenging.</w:t>
            </w:r>
            <w:r w:rsidRPr="005949E3">
              <w:t xml:space="preserve">  This tool </w:t>
            </w:r>
            <w:r w:rsidR="007162A0" w:rsidRPr="005949E3">
              <w:t>provides a non-exhaust</w:t>
            </w:r>
            <w:r w:rsidR="004B0538">
              <w:t>ive</w:t>
            </w:r>
            <w:r w:rsidR="007162A0" w:rsidRPr="005949E3">
              <w:t xml:space="preserve"> list of </w:t>
            </w:r>
            <w:r w:rsidR="004B0538" w:rsidRPr="005949E3">
              <w:t>th</w:t>
            </w:r>
            <w:r w:rsidR="004B0538">
              <w:t>e</w:t>
            </w:r>
            <w:r w:rsidR="004B0538" w:rsidRPr="005949E3">
              <w:t xml:space="preserve">se </w:t>
            </w:r>
            <w:r w:rsidR="007162A0" w:rsidRPr="005949E3">
              <w:t>policies, and is intended to assist</w:t>
            </w:r>
            <w:r w:rsidRPr="005949E3">
              <w:t xml:space="preserve"> health centers and</w:t>
            </w:r>
            <w:r w:rsidR="00B95FA4" w:rsidRPr="005949E3">
              <w:t xml:space="preserve"> governing </w:t>
            </w:r>
            <w:r w:rsidR="007162A0" w:rsidRPr="005949E3">
              <w:t>boards to</w:t>
            </w:r>
            <w:r w:rsidR="00CD2614" w:rsidRPr="005949E3">
              <w:t xml:space="preserve"> keep track of </w:t>
            </w:r>
            <w:r w:rsidR="007162A0" w:rsidRPr="005949E3">
              <w:t>needed updates and approval</w:t>
            </w:r>
            <w:r w:rsidR="002F6B61">
              <w:t>s</w:t>
            </w:r>
            <w:r w:rsidR="007162A0" w:rsidRPr="005949E3">
              <w:t>.</w:t>
            </w:r>
            <w:r w:rsidR="00CD2614">
              <w:rPr>
                <w:sz w:val="24"/>
                <w:szCs w:val="24"/>
              </w:rPr>
              <w:t xml:space="preserve"> </w:t>
            </w:r>
            <w:r w:rsidR="00302B50">
              <w:rPr>
                <w:sz w:val="24"/>
                <w:szCs w:val="24"/>
              </w:rPr>
              <w:t xml:space="preserve"> </w:t>
            </w:r>
          </w:p>
        </w:tc>
      </w:tr>
      <w:tr w:rsidR="00B13B50" w:rsidRPr="005949E3" w:rsidTr="007162A0">
        <w:tc>
          <w:tcPr>
            <w:tcW w:w="4608" w:type="dxa"/>
            <w:shd w:val="clear" w:color="auto" w:fill="C6D9F1" w:themeFill="text2" w:themeFillTint="33"/>
          </w:tcPr>
          <w:p w:rsidR="00B13B50" w:rsidRPr="005949E3" w:rsidRDefault="00B13B50" w:rsidP="004B0538">
            <w:pPr>
              <w:jc w:val="center"/>
            </w:pPr>
            <w:r w:rsidRPr="005949E3">
              <w:t>Policy</w:t>
            </w:r>
            <w:r w:rsidR="00CD2614" w:rsidRPr="005949E3">
              <w:t xml:space="preserve"> (Name and </w:t>
            </w:r>
            <w:r w:rsidR="004B0538">
              <w:t>I</w:t>
            </w:r>
            <w:r w:rsidR="004B0538" w:rsidRPr="005949E3">
              <w:t xml:space="preserve">dentifier </w:t>
            </w:r>
            <w:r w:rsidR="004B0538">
              <w:t>N</w:t>
            </w:r>
            <w:r w:rsidR="004B0538" w:rsidRPr="005949E3">
              <w:t>umber</w:t>
            </w:r>
            <w:r w:rsidR="00CD2614" w:rsidRPr="005949E3">
              <w:t xml:space="preserve">) 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13B50" w:rsidRPr="005949E3" w:rsidRDefault="00E347AE" w:rsidP="004B0538">
            <w:pPr>
              <w:jc w:val="center"/>
            </w:pPr>
            <w:r w:rsidRPr="005949E3">
              <w:t>O</w:t>
            </w:r>
            <w:r w:rsidR="00CD2614" w:rsidRPr="005949E3">
              <w:t xml:space="preserve">riginal </w:t>
            </w:r>
            <w:r w:rsidR="004B0538">
              <w:t>A</w:t>
            </w:r>
            <w:r w:rsidR="004B0538" w:rsidRPr="005949E3">
              <w:t xml:space="preserve">pproval </w:t>
            </w:r>
            <w:r w:rsidR="004B0538">
              <w:t>D</w:t>
            </w:r>
            <w:r w:rsidR="004B0538" w:rsidRPr="005949E3">
              <w:t>ate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B13B50" w:rsidRPr="005949E3" w:rsidRDefault="00CD2614" w:rsidP="004B0538">
            <w:pPr>
              <w:jc w:val="center"/>
            </w:pPr>
            <w:r w:rsidRPr="005949E3">
              <w:t xml:space="preserve">Date of </w:t>
            </w:r>
            <w:r w:rsidR="004B0538">
              <w:t>L</w:t>
            </w:r>
            <w:r w:rsidR="004B0538" w:rsidRPr="005949E3">
              <w:t xml:space="preserve">ast </w:t>
            </w:r>
            <w:r w:rsidR="004B0538">
              <w:t>R</w:t>
            </w:r>
            <w:r w:rsidR="004B0538" w:rsidRPr="005949E3">
              <w:t xml:space="preserve">evision 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B13B50" w:rsidRPr="005949E3" w:rsidRDefault="00CD2614" w:rsidP="004B0538">
            <w:pPr>
              <w:jc w:val="center"/>
            </w:pPr>
            <w:r w:rsidRPr="005949E3">
              <w:t xml:space="preserve">Date of </w:t>
            </w:r>
            <w:r w:rsidR="004B0538">
              <w:t>N</w:t>
            </w:r>
            <w:r w:rsidR="004B0538" w:rsidRPr="005949E3">
              <w:t xml:space="preserve">ext </w:t>
            </w:r>
            <w:r w:rsidR="004B0538">
              <w:t>R</w:t>
            </w:r>
            <w:r w:rsidR="004B0538" w:rsidRPr="005949E3">
              <w:t>eview</w:t>
            </w:r>
            <w:r w:rsidR="00B13B50" w:rsidRPr="005949E3">
              <w:t>/</w:t>
            </w:r>
            <w:r w:rsidR="004B0538">
              <w:t>A</w:t>
            </w:r>
            <w:r w:rsidR="004B0538" w:rsidRPr="005949E3">
              <w:t>pproval</w:t>
            </w:r>
          </w:p>
        </w:tc>
      </w:tr>
      <w:tr w:rsidR="00E347AE" w:rsidRPr="005949E3" w:rsidTr="007162A0">
        <w:tc>
          <w:tcPr>
            <w:tcW w:w="13248" w:type="dxa"/>
            <w:gridSpan w:val="4"/>
            <w:shd w:val="clear" w:color="auto" w:fill="DBE5F1" w:themeFill="accent1" w:themeFillTint="33"/>
          </w:tcPr>
          <w:p w:rsidR="00E347AE" w:rsidRPr="005949E3" w:rsidRDefault="00E347AE" w:rsidP="00E347AE">
            <w:pPr>
              <w:rPr>
                <w:b/>
              </w:rPr>
            </w:pPr>
            <w:r w:rsidRPr="005949E3">
              <w:rPr>
                <w:b/>
              </w:rPr>
              <w:t xml:space="preserve">Governance </w:t>
            </w: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E347AE" w:rsidP="00E347AE">
            <w:r w:rsidRPr="005949E3">
              <w:t xml:space="preserve">Mission statement 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E347AE" w:rsidP="00E347AE">
            <w:r w:rsidRPr="005949E3">
              <w:t xml:space="preserve">Health center by-laws 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E347AE" w:rsidP="00E347AE"/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7162A0" w:rsidRPr="005949E3" w:rsidTr="007162A0">
        <w:tc>
          <w:tcPr>
            <w:tcW w:w="13248" w:type="dxa"/>
            <w:gridSpan w:val="4"/>
            <w:shd w:val="clear" w:color="auto" w:fill="DBE5F1" w:themeFill="accent1" w:themeFillTint="33"/>
          </w:tcPr>
          <w:p w:rsidR="007162A0" w:rsidRPr="005949E3" w:rsidRDefault="007162A0" w:rsidP="003711B2">
            <w:pPr>
              <w:rPr>
                <w:b/>
              </w:rPr>
            </w:pPr>
            <w:r w:rsidRPr="005949E3">
              <w:rPr>
                <w:b/>
              </w:rPr>
              <w:t>Services</w:t>
            </w:r>
          </w:p>
        </w:tc>
      </w:tr>
      <w:tr w:rsidR="003711B2" w:rsidRPr="005949E3" w:rsidTr="007D77DD">
        <w:tc>
          <w:tcPr>
            <w:tcW w:w="4608" w:type="dxa"/>
          </w:tcPr>
          <w:p w:rsidR="003711B2" w:rsidRPr="005949E3" w:rsidRDefault="003711B2" w:rsidP="00E347AE">
            <w:r w:rsidRPr="005949E3">
              <w:t>Service area</w:t>
            </w:r>
          </w:p>
        </w:tc>
        <w:tc>
          <w:tcPr>
            <w:tcW w:w="3240" w:type="dxa"/>
          </w:tcPr>
          <w:p w:rsidR="003711B2" w:rsidRPr="005949E3" w:rsidRDefault="003711B2" w:rsidP="00B13B50">
            <w:pPr>
              <w:jc w:val="center"/>
            </w:pPr>
          </w:p>
        </w:tc>
        <w:tc>
          <w:tcPr>
            <w:tcW w:w="2250" w:type="dxa"/>
          </w:tcPr>
          <w:p w:rsidR="003711B2" w:rsidRPr="005949E3" w:rsidRDefault="003711B2" w:rsidP="00B13B50">
            <w:pPr>
              <w:jc w:val="center"/>
            </w:pPr>
          </w:p>
        </w:tc>
        <w:tc>
          <w:tcPr>
            <w:tcW w:w="3150" w:type="dxa"/>
          </w:tcPr>
          <w:p w:rsidR="003711B2" w:rsidRPr="005949E3" w:rsidRDefault="003711B2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3711B2" w:rsidP="003711B2">
            <w:r w:rsidRPr="005949E3">
              <w:t xml:space="preserve">Services 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E347AE" w:rsidP="00E347AE">
            <w:r w:rsidRPr="005949E3">
              <w:t>Hour</w:t>
            </w:r>
            <w:r w:rsidR="004B0538">
              <w:t>s</w:t>
            </w:r>
            <w:r w:rsidRPr="005949E3">
              <w:t xml:space="preserve"> of operation 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7D77DD" w:rsidP="00E347AE">
            <w:r w:rsidRPr="005949E3">
              <w:t xml:space="preserve">Scope changes 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302B50" w:rsidRPr="005949E3" w:rsidTr="007D77DD">
        <w:tc>
          <w:tcPr>
            <w:tcW w:w="4608" w:type="dxa"/>
          </w:tcPr>
          <w:p w:rsidR="00302B50" w:rsidRPr="005949E3" w:rsidRDefault="00302B50" w:rsidP="00E347AE"/>
        </w:tc>
        <w:tc>
          <w:tcPr>
            <w:tcW w:w="324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225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3150" w:type="dxa"/>
          </w:tcPr>
          <w:p w:rsidR="00302B50" w:rsidRPr="005949E3" w:rsidRDefault="00302B50" w:rsidP="00B13B50">
            <w:pPr>
              <w:jc w:val="center"/>
            </w:pPr>
          </w:p>
        </w:tc>
      </w:tr>
      <w:tr w:rsidR="00E347AE" w:rsidRPr="005949E3" w:rsidTr="007162A0">
        <w:tc>
          <w:tcPr>
            <w:tcW w:w="4608" w:type="dxa"/>
            <w:shd w:val="clear" w:color="auto" w:fill="DBE5F1" w:themeFill="accent1" w:themeFillTint="33"/>
          </w:tcPr>
          <w:p w:rsidR="00E347AE" w:rsidRPr="005949E3" w:rsidRDefault="00E347AE" w:rsidP="00E347AE">
            <w:pPr>
              <w:rPr>
                <w:b/>
              </w:rPr>
            </w:pPr>
            <w:r w:rsidRPr="005949E3">
              <w:rPr>
                <w:b/>
              </w:rPr>
              <w:t xml:space="preserve">Personnel 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  <w:shd w:val="clear" w:color="auto" w:fill="DBE5F1" w:themeFill="accent1" w:themeFillTint="33"/>
          </w:tcPr>
          <w:p w:rsidR="00E347AE" w:rsidRPr="005949E3" w:rsidRDefault="00E347AE" w:rsidP="00B13B50">
            <w:pPr>
              <w:jc w:val="center"/>
            </w:pPr>
          </w:p>
        </w:tc>
      </w:tr>
      <w:tr w:rsidR="00B13B50" w:rsidRPr="005949E3" w:rsidTr="007D77DD">
        <w:tc>
          <w:tcPr>
            <w:tcW w:w="4608" w:type="dxa"/>
          </w:tcPr>
          <w:p w:rsidR="00B13B50" w:rsidRPr="005949E3" w:rsidRDefault="003711B2" w:rsidP="004B0538">
            <w:r w:rsidRPr="005949E3">
              <w:t xml:space="preserve">Credentialing &amp; privileging </w:t>
            </w:r>
          </w:p>
        </w:tc>
        <w:tc>
          <w:tcPr>
            <w:tcW w:w="324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225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3150" w:type="dxa"/>
          </w:tcPr>
          <w:p w:rsidR="00B13B50" w:rsidRPr="005949E3" w:rsidRDefault="00B13B50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7162A0" w:rsidP="00E347AE">
            <w:r w:rsidRPr="005949E3">
              <w:t xml:space="preserve">Salary and benefits 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302B50" w:rsidRPr="005949E3" w:rsidTr="007D77DD">
        <w:tc>
          <w:tcPr>
            <w:tcW w:w="4608" w:type="dxa"/>
          </w:tcPr>
          <w:p w:rsidR="00302B50" w:rsidRPr="005949E3" w:rsidRDefault="00302B50" w:rsidP="00302B50">
            <w:r w:rsidRPr="005949E3">
              <w:t xml:space="preserve">Personal grievance  </w:t>
            </w:r>
          </w:p>
        </w:tc>
        <w:tc>
          <w:tcPr>
            <w:tcW w:w="324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225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3150" w:type="dxa"/>
          </w:tcPr>
          <w:p w:rsidR="00302B50" w:rsidRPr="005949E3" w:rsidRDefault="00302B50" w:rsidP="00B13B50">
            <w:pPr>
              <w:jc w:val="center"/>
            </w:pPr>
          </w:p>
        </w:tc>
      </w:tr>
      <w:tr w:rsidR="00302B50" w:rsidRPr="005949E3" w:rsidTr="007D77DD">
        <w:tc>
          <w:tcPr>
            <w:tcW w:w="4608" w:type="dxa"/>
          </w:tcPr>
          <w:p w:rsidR="00302B50" w:rsidRPr="005949E3" w:rsidRDefault="00302B50" w:rsidP="00302B50"/>
        </w:tc>
        <w:tc>
          <w:tcPr>
            <w:tcW w:w="324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225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3150" w:type="dxa"/>
          </w:tcPr>
          <w:p w:rsidR="00302B50" w:rsidRPr="005949E3" w:rsidRDefault="00302B50" w:rsidP="00B13B50">
            <w:pPr>
              <w:jc w:val="center"/>
            </w:pPr>
          </w:p>
        </w:tc>
      </w:tr>
      <w:tr w:rsidR="00B13B50" w:rsidRPr="005949E3" w:rsidTr="007162A0">
        <w:tc>
          <w:tcPr>
            <w:tcW w:w="4608" w:type="dxa"/>
            <w:shd w:val="clear" w:color="auto" w:fill="DBE5F1" w:themeFill="accent1" w:themeFillTint="33"/>
          </w:tcPr>
          <w:p w:rsidR="00B13B50" w:rsidRPr="005949E3" w:rsidRDefault="007162A0" w:rsidP="00E347AE">
            <w:r w:rsidRPr="005949E3">
              <w:t>Finances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3150" w:type="dxa"/>
            <w:shd w:val="clear" w:color="auto" w:fill="DBE5F1" w:themeFill="accent1" w:themeFillTint="33"/>
          </w:tcPr>
          <w:p w:rsidR="00B13B50" w:rsidRPr="005949E3" w:rsidRDefault="00B13B50" w:rsidP="00B13B50">
            <w:pPr>
              <w:jc w:val="center"/>
            </w:pPr>
          </w:p>
        </w:tc>
      </w:tr>
      <w:tr w:rsidR="00E347AE" w:rsidRPr="005949E3" w:rsidTr="007D77DD">
        <w:tc>
          <w:tcPr>
            <w:tcW w:w="4608" w:type="dxa"/>
          </w:tcPr>
          <w:p w:rsidR="00E347AE" w:rsidRPr="005949E3" w:rsidRDefault="007162A0" w:rsidP="00E347AE">
            <w:r w:rsidRPr="005949E3">
              <w:t>330 grant proposal</w:t>
            </w:r>
          </w:p>
        </w:tc>
        <w:tc>
          <w:tcPr>
            <w:tcW w:w="324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2250" w:type="dxa"/>
          </w:tcPr>
          <w:p w:rsidR="00E347AE" w:rsidRPr="005949E3" w:rsidRDefault="00E347AE" w:rsidP="00B13B50">
            <w:pPr>
              <w:jc w:val="center"/>
            </w:pPr>
          </w:p>
        </w:tc>
        <w:tc>
          <w:tcPr>
            <w:tcW w:w="3150" w:type="dxa"/>
          </w:tcPr>
          <w:p w:rsidR="00E347AE" w:rsidRPr="005949E3" w:rsidRDefault="00E347AE" w:rsidP="00B13B50">
            <w:pPr>
              <w:jc w:val="center"/>
            </w:pPr>
          </w:p>
        </w:tc>
      </w:tr>
      <w:tr w:rsidR="00B13B50" w:rsidRPr="005949E3" w:rsidTr="007D77DD">
        <w:tc>
          <w:tcPr>
            <w:tcW w:w="4608" w:type="dxa"/>
          </w:tcPr>
          <w:p w:rsidR="00B13B50" w:rsidRPr="005949E3" w:rsidRDefault="007162A0" w:rsidP="007162A0">
            <w:r w:rsidRPr="005949E3">
              <w:t xml:space="preserve">330 budget </w:t>
            </w:r>
          </w:p>
        </w:tc>
        <w:tc>
          <w:tcPr>
            <w:tcW w:w="324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225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3150" w:type="dxa"/>
          </w:tcPr>
          <w:p w:rsidR="00B13B50" w:rsidRPr="005949E3" w:rsidRDefault="00B13B50" w:rsidP="00B13B50">
            <w:pPr>
              <w:jc w:val="center"/>
            </w:pPr>
          </w:p>
        </w:tc>
      </w:tr>
      <w:tr w:rsidR="00B13B50" w:rsidRPr="005949E3" w:rsidTr="007D77DD">
        <w:tc>
          <w:tcPr>
            <w:tcW w:w="4608" w:type="dxa"/>
          </w:tcPr>
          <w:p w:rsidR="00B13B50" w:rsidRPr="005949E3" w:rsidRDefault="007D77DD" w:rsidP="004B0538">
            <w:r w:rsidRPr="005949E3">
              <w:t xml:space="preserve">Sliding </w:t>
            </w:r>
            <w:r w:rsidR="004B0538">
              <w:t>F</w:t>
            </w:r>
            <w:r w:rsidR="004B0538" w:rsidRPr="005949E3">
              <w:t xml:space="preserve">ee </w:t>
            </w:r>
            <w:r w:rsidRPr="005949E3">
              <w:t>Scale Discount</w:t>
            </w:r>
            <w:r w:rsidR="007162A0" w:rsidRPr="005949E3">
              <w:t xml:space="preserve"> </w:t>
            </w:r>
          </w:p>
        </w:tc>
        <w:tc>
          <w:tcPr>
            <w:tcW w:w="324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225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3150" w:type="dxa"/>
          </w:tcPr>
          <w:p w:rsidR="00B13B50" w:rsidRPr="005949E3" w:rsidRDefault="00B13B50" w:rsidP="00B13B50">
            <w:pPr>
              <w:jc w:val="center"/>
            </w:pPr>
          </w:p>
        </w:tc>
      </w:tr>
      <w:tr w:rsidR="00B13B50" w:rsidRPr="005949E3" w:rsidTr="007D77DD">
        <w:tc>
          <w:tcPr>
            <w:tcW w:w="4608" w:type="dxa"/>
          </w:tcPr>
          <w:p w:rsidR="00B13B50" w:rsidRPr="005949E3" w:rsidRDefault="007162A0" w:rsidP="00E347AE">
            <w:r w:rsidRPr="005949E3">
              <w:t xml:space="preserve">Conflict of interest </w:t>
            </w:r>
          </w:p>
        </w:tc>
        <w:tc>
          <w:tcPr>
            <w:tcW w:w="324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2250" w:type="dxa"/>
          </w:tcPr>
          <w:p w:rsidR="00B13B50" w:rsidRPr="005949E3" w:rsidRDefault="00B13B50" w:rsidP="00B13B50">
            <w:pPr>
              <w:jc w:val="center"/>
            </w:pPr>
          </w:p>
        </w:tc>
        <w:tc>
          <w:tcPr>
            <w:tcW w:w="3150" w:type="dxa"/>
          </w:tcPr>
          <w:p w:rsidR="00B13B50" w:rsidRPr="005949E3" w:rsidRDefault="00B13B50" w:rsidP="00B13B50">
            <w:pPr>
              <w:jc w:val="center"/>
            </w:pPr>
          </w:p>
        </w:tc>
      </w:tr>
      <w:tr w:rsidR="00302B50" w:rsidRPr="005949E3" w:rsidTr="007D77DD">
        <w:tc>
          <w:tcPr>
            <w:tcW w:w="4608" w:type="dxa"/>
          </w:tcPr>
          <w:p w:rsidR="00302B50" w:rsidRPr="005949E3" w:rsidRDefault="00302B50" w:rsidP="00E347AE"/>
        </w:tc>
        <w:tc>
          <w:tcPr>
            <w:tcW w:w="324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2250" w:type="dxa"/>
          </w:tcPr>
          <w:p w:rsidR="00302B50" w:rsidRPr="005949E3" w:rsidRDefault="00302B50" w:rsidP="00B13B50">
            <w:pPr>
              <w:jc w:val="center"/>
            </w:pPr>
          </w:p>
        </w:tc>
        <w:tc>
          <w:tcPr>
            <w:tcW w:w="3150" w:type="dxa"/>
          </w:tcPr>
          <w:p w:rsidR="00302B50" w:rsidRPr="005949E3" w:rsidRDefault="00302B50" w:rsidP="00B13B50">
            <w:pPr>
              <w:jc w:val="center"/>
            </w:pPr>
          </w:p>
        </w:tc>
      </w:tr>
    </w:tbl>
    <w:p w:rsidR="00B13B50" w:rsidRPr="005949E3" w:rsidRDefault="00B13B50" w:rsidP="00302B50">
      <w:pPr>
        <w:spacing w:after="0" w:line="240" w:lineRule="auto"/>
      </w:pPr>
    </w:p>
    <w:sectPr w:rsidR="00B13B50" w:rsidRPr="005949E3" w:rsidSect="00B13B5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5B" w:rsidRDefault="00167A5B" w:rsidP="00B13B50">
      <w:pPr>
        <w:spacing w:after="0" w:line="240" w:lineRule="auto"/>
      </w:pPr>
      <w:r>
        <w:separator/>
      </w:r>
    </w:p>
  </w:endnote>
  <w:endnote w:type="continuationSeparator" w:id="0">
    <w:p w:rsidR="00167A5B" w:rsidRDefault="00167A5B" w:rsidP="00B1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302B50">
      <w:tc>
        <w:tcPr>
          <w:tcW w:w="918" w:type="dxa"/>
        </w:tcPr>
        <w:p w:rsidR="00302B50" w:rsidRDefault="00302B5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3359C" w:rsidRPr="0073359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02B50" w:rsidRDefault="00302B50">
          <w:pPr>
            <w:pStyle w:val="Footer"/>
          </w:pPr>
          <w:r>
            <w:t>National Center for Farmworker Health (January, 2016)</w:t>
          </w:r>
        </w:p>
      </w:tc>
    </w:tr>
  </w:tbl>
  <w:p w:rsidR="00302B50" w:rsidRDefault="00302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5B" w:rsidRDefault="00167A5B" w:rsidP="00B13B50">
      <w:pPr>
        <w:spacing w:after="0" w:line="240" w:lineRule="auto"/>
      </w:pPr>
      <w:r>
        <w:separator/>
      </w:r>
    </w:p>
  </w:footnote>
  <w:footnote w:type="continuationSeparator" w:id="0">
    <w:p w:rsidR="00167A5B" w:rsidRDefault="00167A5B" w:rsidP="00B1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B13B50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1581BEC6CE4141FAA0BC734BD1CF29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13B50" w:rsidRPr="00B13B50" w:rsidRDefault="0073359C" w:rsidP="0073359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73359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Record of Health Center Policy Approval At-A-Glance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D58E9204645427884FDFCDEE913254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13B50" w:rsidRPr="00B13B50" w:rsidRDefault="00B13B50" w:rsidP="0073359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B13B5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73359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6</w:t>
              </w:r>
            </w:p>
          </w:tc>
        </w:sdtContent>
      </w:sdt>
    </w:tr>
  </w:tbl>
  <w:p w:rsidR="00B13B50" w:rsidRDefault="00B13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50"/>
    <w:rsid w:val="000124D1"/>
    <w:rsid w:val="00023981"/>
    <w:rsid w:val="000275B9"/>
    <w:rsid w:val="00034313"/>
    <w:rsid w:val="00037295"/>
    <w:rsid w:val="000417B2"/>
    <w:rsid w:val="00061D5B"/>
    <w:rsid w:val="000A7077"/>
    <w:rsid w:val="000B7E7B"/>
    <w:rsid w:val="000C6DA2"/>
    <w:rsid w:val="000D0A81"/>
    <w:rsid w:val="00117DDE"/>
    <w:rsid w:val="00147B70"/>
    <w:rsid w:val="00160291"/>
    <w:rsid w:val="00163547"/>
    <w:rsid w:val="00165595"/>
    <w:rsid w:val="00166258"/>
    <w:rsid w:val="00166611"/>
    <w:rsid w:val="00167A5B"/>
    <w:rsid w:val="00187AB9"/>
    <w:rsid w:val="001A75C2"/>
    <w:rsid w:val="001C213A"/>
    <w:rsid w:val="001C4888"/>
    <w:rsid w:val="001D60F4"/>
    <w:rsid w:val="001F1F0C"/>
    <w:rsid w:val="001F59A1"/>
    <w:rsid w:val="001F5DDF"/>
    <w:rsid w:val="001F6D86"/>
    <w:rsid w:val="002147D1"/>
    <w:rsid w:val="00216262"/>
    <w:rsid w:val="002317E8"/>
    <w:rsid w:val="00235FD1"/>
    <w:rsid w:val="0024357A"/>
    <w:rsid w:val="002504D4"/>
    <w:rsid w:val="0027470F"/>
    <w:rsid w:val="00280850"/>
    <w:rsid w:val="002A1A30"/>
    <w:rsid w:val="002A641B"/>
    <w:rsid w:val="002C3989"/>
    <w:rsid w:val="002C5799"/>
    <w:rsid w:val="002E6626"/>
    <w:rsid w:val="002F6B61"/>
    <w:rsid w:val="003005B1"/>
    <w:rsid w:val="00302B50"/>
    <w:rsid w:val="00322BCA"/>
    <w:rsid w:val="00323049"/>
    <w:rsid w:val="00354A1A"/>
    <w:rsid w:val="0035504A"/>
    <w:rsid w:val="003711B2"/>
    <w:rsid w:val="0037727F"/>
    <w:rsid w:val="00390367"/>
    <w:rsid w:val="003B0D08"/>
    <w:rsid w:val="003C35C6"/>
    <w:rsid w:val="003C4C35"/>
    <w:rsid w:val="003E39F5"/>
    <w:rsid w:val="003F0859"/>
    <w:rsid w:val="00410EB4"/>
    <w:rsid w:val="0043031D"/>
    <w:rsid w:val="004641B2"/>
    <w:rsid w:val="00466192"/>
    <w:rsid w:val="0048053B"/>
    <w:rsid w:val="00493056"/>
    <w:rsid w:val="004A2618"/>
    <w:rsid w:val="004A37BD"/>
    <w:rsid w:val="004B0538"/>
    <w:rsid w:val="004B41EC"/>
    <w:rsid w:val="004E0AED"/>
    <w:rsid w:val="004F69B6"/>
    <w:rsid w:val="00502FF2"/>
    <w:rsid w:val="005115E3"/>
    <w:rsid w:val="00520DBE"/>
    <w:rsid w:val="005215D5"/>
    <w:rsid w:val="00552124"/>
    <w:rsid w:val="005872D2"/>
    <w:rsid w:val="00590BEA"/>
    <w:rsid w:val="005949E3"/>
    <w:rsid w:val="005A0086"/>
    <w:rsid w:val="005D33E8"/>
    <w:rsid w:val="005F551A"/>
    <w:rsid w:val="005F7553"/>
    <w:rsid w:val="00601407"/>
    <w:rsid w:val="006132DC"/>
    <w:rsid w:val="006351D9"/>
    <w:rsid w:val="00670CB8"/>
    <w:rsid w:val="00682DC2"/>
    <w:rsid w:val="00685F8E"/>
    <w:rsid w:val="006B35C4"/>
    <w:rsid w:val="006F15F8"/>
    <w:rsid w:val="006F64DC"/>
    <w:rsid w:val="007162A0"/>
    <w:rsid w:val="00716789"/>
    <w:rsid w:val="0073359C"/>
    <w:rsid w:val="00735F0C"/>
    <w:rsid w:val="00736464"/>
    <w:rsid w:val="00741722"/>
    <w:rsid w:val="0074447E"/>
    <w:rsid w:val="0074613F"/>
    <w:rsid w:val="00761DE7"/>
    <w:rsid w:val="00781667"/>
    <w:rsid w:val="0079719D"/>
    <w:rsid w:val="007B2178"/>
    <w:rsid w:val="007D77DD"/>
    <w:rsid w:val="007E6BA1"/>
    <w:rsid w:val="007F1CCF"/>
    <w:rsid w:val="00810F8B"/>
    <w:rsid w:val="00821C6C"/>
    <w:rsid w:val="008365A7"/>
    <w:rsid w:val="008427C9"/>
    <w:rsid w:val="00854D89"/>
    <w:rsid w:val="00860D79"/>
    <w:rsid w:val="0087364E"/>
    <w:rsid w:val="00874311"/>
    <w:rsid w:val="00886A3F"/>
    <w:rsid w:val="0089687D"/>
    <w:rsid w:val="008B308C"/>
    <w:rsid w:val="008C34AF"/>
    <w:rsid w:val="008E0796"/>
    <w:rsid w:val="0090241B"/>
    <w:rsid w:val="009603E9"/>
    <w:rsid w:val="009A669F"/>
    <w:rsid w:val="009A66B6"/>
    <w:rsid w:val="009B3368"/>
    <w:rsid w:val="009D4299"/>
    <w:rsid w:val="009E2C96"/>
    <w:rsid w:val="009E4AF5"/>
    <w:rsid w:val="009F38A2"/>
    <w:rsid w:val="00A03129"/>
    <w:rsid w:val="00A314B1"/>
    <w:rsid w:val="00A440B1"/>
    <w:rsid w:val="00A6488B"/>
    <w:rsid w:val="00A82489"/>
    <w:rsid w:val="00A82B04"/>
    <w:rsid w:val="00A85FC7"/>
    <w:rsid w:val="00AA18A9"/>
    <w:rsid w:val="00AC0116"/>
    <w:rsid w:val="00AD241D"/>
    <w:rsid w:val="00B13B50"/>
    <w:rsid w:val="00B22964"/>
    <w:rsid w:val="00B71C90"/>
    <w:rsid w:val="00B95FA4"/>
    <w:rsid w:val="00B973B6"/>
    <w:rsid w:val="00BB5C82"/>
    <w:rsid w:val="00BD4868"/>
    <w:rsid w:val="00C009E1"/>
    <w:rsid w:val="00C12EE4"/>
    <w:rsid w:val="00C131E0"/>
    <w:rsid w:val="00C169F5"/>
    <w:rsid w:val="00C20969"/>
    <w:rsid w:val="00C37780"/>
    <w:rsid w:val="00C408EF"/>
    <w:rsid w:val="00C609F6"/>
    <w:rsid w:val="00C84645"/>
    <w:rsid w:val="00CD0487"/>
    <w:rsid w:val="00CD2614"/>
    <w:rsid w:val="00D24054"/>
    <w:rsid w:val="00D4462C"/>
    <w:rsid w:val="00D516C6"/>
    <w:rsid w:val="00D54102"/>
    <w:rsid w:val="00D716B7"/>
    <w:rsid w:val="00D7301B"/>
    <w:rsid w:val="00D74D78"/>
    <w:rsid w:val="00D8065E"/>
    <w:rsid w:val="00D83B95"/>
    <w:rsid w:val="00DB04E7"/>
    <w:rsid w:val="00DB2E1B"/>
    <w:rsid w:val="00DF1F90"/>
    <w:rsid w:val="00DF7BB3"/>
    <w:rsid w:val="00E058A1"/>
    <w:rsid w:val="00E25469"/>
    <w:rsid w:val="00E26BCB"/>
    <w:rsid w:val="00E32F5C"/>
    <w:rsid w:val="00E347AE"/>
    <w:rsid w:val="00E42532"/>
    <w:rsid w:val="00E45120"/>
    <w:rsid w:val="00E472CE"/>
    <w:rsid w:val="00E63B37"/>
    <w:rsid w:val="00E715F6"/>
    <w:rsid w:val="00E721BC"/>
    <w:rsid w:val="00E92577"/>
    <w:rsid w:val="00E949A6"/>
    <w:rsid w:val="00EA3989"/>
    <w:rsid w:val="00EC270C"/>
    <w:rsid w:val="00EE5870"/>
    <w:rsid w:val="00EE6E3F"/>
    <w:rsid w:val="00EF390A"/>
    <w:rsid w:val="00F0545F"/>
    <w:rsid w:val="00F13D46"/>
    <w:rsid w:val="00F22E8E"/>
    <w:rsid w:val="00F511E4"/>
    <w:rsid w:val="00F56035"/>
    <w:rsid w:val="00F96598"/>
    <w:rsid w:val="00F97611"/>
    <w:rsid w:val="00FA6E3F"/>
    <w:rsid w:val="00FC7F6A"/>
    <w:rsid w:val="00FD625F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50"/>
  </w:style>
  <w:style w:type="paragraph" w:styleId="Footer">
    <w:name w:val="footer"/>
    <w:basedOn w:val="Normal"/>
    <w:link w:val="FooterChar"/>
    <w:uiPriority w:val="99"/>
    <w:unhideWhenUsed/>
    <w:rsid w:val="00B1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50"/>
  </w:style>
  <w:style w:type="paragraph" w:styleId="Footer">
    <w:name w:val="footer"/>
    <w:basedOn w:val="Normal"/>
    <w:link w:val="FooterChar"/>
    <w:uiPriority w:val="99"/>
    <w:unhideWhenUsed/>
    <w:rsid w:val="00B1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81BEC6CE4141FAA0BC734BD1CF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3BB0-64A3-4652-8200-28C3AAFBE5BD}"/>
      </w:docPartPr>
      <w:docPartBody>
        <w:p w:rsidR="00FD1BB9" w:rsidRDefault="00624961" w:rsidP="00624961">
          <w:pPr>
            <w:pStyle w:val="1581BEC6CE4141FAA0BC734BD1CF29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D58E9204645427884FDFCDEE913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C768-A134-483B-8131-90BC8F16930E}"/>
      </w:docPartPr>
      <w:docPartBody>
        <w:p w:rsidR="00FD1BB9" w:rsidRDefault="00624961" w:rsidP="00624961">
          <w:pPr>
            <w:pStyle w:val="1D58E9204645427884FDFCDEE913254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1"/>
    <w:rsid w:val="00624961"/>
    <w:rsid w:val="007F6ABD"/>
    <w:rsid w:val="00B77FEE"/>
    <w:rsid w:val="00BB3DAE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1BEC6CE4141FAA0BC734BD1CF29EA">
    <w:name w:val="1581BEC6CE4141FAA0BC734BD1CF29EA"/>
    <w:rsid w:val="00624961"/>
  </w:style>
  <w:style w:type="paragraph" w:customStyle="1" w:styleId="1D58E9204645427884FDFCDEE9132545">
    <w:name w:val="1D58E9204645427884FDFCDEE9132545"/>
    <w:rsid w:val="00624961"/>
  </w:style>
  <w:style w:type="paragraph" w:customStyle="1" w:styleId="B62CBC6A3EFC48DC9247A6F1368EBA40">
    <w:name w:val="B62CBC6A3EFC48DC9247A6F1368EBA40"/>
    <w:rsid w:val="00FD1B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1BEC6CE4141FAA0BC734BD1CF29EA">
    <w:name w:val="1581BEC6CE4141FAA0BC734BD1CF29EA"/>
    <w:rsid w:val="00624961"/>
  </w:style>
  <w:style w:type="paragraph" w:customStyle="1" w:styleId="1D58E9204645427884FDFCDEE9132545">
    <w:name w:val="1D58E9204645427884FDFCDEE9132545"/>
    <w:rsid w:val="00624961"/>
  </w:style>
  <w:style w:type="paragraph" w:customStyle="1" w:styleId="B62CBC6A3EFC48DC9247A6F1368EBA40">
    <w:name w:val="B62CBC6A3EFC48DC9247A6F1368EBA40"/>
    <w:rsid w:val="00FD1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Health Center Policy Approval At-A-Glance</dc:title>
  <dc:creator>Hilda Bogue</dc:creator>
  <cp:lastModifiedBy>grant</cp:lastModifiedBy>
  <cp:revision>4</cp:revision>
  <dcterms:created xsi:type="dcterms:W3CDTF">2016-01-22T06:17:00Z</dcterms:created>
  <dcterms:modified xsi:type="dcterms:W3CDTF">2016-01-22T06:18:00Z</dcterms:modified>
</cp:coreProperties>
</file>